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88F3">
      <w:pPr>
        <w:jc w:val="center"/>
        <w:rPr>
          <w:b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6"/>
          <w:szCs w:val="36"/>
          <w:lang w:eastAsia="zh-CN"/>
        </w:rPr>
        <w:t>山东交通学院硕士研究生导师简介表</w:t>
      </w:r>
    </w:p>
    <w:tbl>
      <w:tblPr>
        <w:tblStyle w:val="4"/>
        <w:tblW w:w="9090" w:type="dxa"/>
        <w:tblCellSpacing w:w="0" w:type="dxa"/>
        <w:tblInd w:w="4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1824"/>
        <w:gridCol w:w="1912"/>
        <w:gridCol w:w="1684"/>
        <w:gridCol w:w="2020"/>
      </w:tblGrid>
      <w:tr w14:paraId="2024A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</w:trPr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14:paraId="3043C0E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 w14:paraId="5A43B270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吴芷红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22D33FF3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05E72CE3"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2010" w:type="dxa"/>
            <w:vMerge w:val="restart"/>
            <w:tcBorders>
              <w:tl2br w:val="nil"/>
              <w:tr2bl w:val="nil"/>
            </w:tcBorders>
            <w:vAlign w:val="center"/>
          </w:tcPr>
          <w:p w14:paraId="2E8DF073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drawing>
                <wp:inline distT="0" distB="0" distL="114300" distR="114300">
                  <wp:extent cx="1260475" cy="1619885"/>
                  <wp:effectExtent l="0" t="0" r="15875" b="18415"/>
                  <wp:docPr id="2" name="图片 2" descr="吴芷红签证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吴芷红签证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59260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CellSpacing w:w="0" w:type="dxa"/>
        </w:trPr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14:paraId="5B83E20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 w14:paraId="386FC276"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1973.9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58B58F61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5A81CEF9"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副教授</w:t>
            </w: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vAlign w:val="center"/>
          </w:tcPr>
          <w:p w14:paraId="29E05794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 w14:paraId="37648C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14:paraId="5AC03C7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学历、学位</w:t>
            </w: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 w14:paraId="08859B12"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本科、硕士</w:t>
            </w:r>
          </w:p>
        </w:tc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 w14:paraId="19C89E18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 w14:paraId="128E9E2A">
            <w:pPr>
              <w:widowControl/>
              <w:jc w:val="center"/>
              <w:rPr>
                <w:rFonts w:hint="default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汽车工程学院</w:t>
            </w: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vAlign w:val="center"/>
          </w:tcPr>
          <w:p w14:paraId="55D73567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 w14:paraId="2C741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</w:trPr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14:paraId="623BE9C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学科专业</w:t>
            </w:r>
          </w:p>
        </w:tc>
        <w:tc>
          <w:tcPr>
            <w:tcW w:w="5428" w:type="dxa"/>
            <w:gridSpan w:val="3"/>
            <w:tcBorders>
              <w:tl2br w:val="nil"/>
              <w:tr2bl w:val="nil"/>
            </w:tcBorders>
            <w:vAlign w:val="center"/>
          </w:tcPr>
          <w:p w14:paraId="26F6AD58">
            <w:pPr>
              <w:widowControl/>
              <w:jc w:val="center"/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lang w:val="en-US" w:eastAsia="zh-CN"/>
              </w:rPr>
              <w:t>交通运输</w:t>
            </w: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vAlign w:val="center"/>
          </w:tcPr>
          <w:p w14:paraId="67AF8292">
            <w:pPr>
              <w:widowControl/>
              <w:jc w:val="left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</w:p>
        </w:tc>
      </w:tr>
      <w:tr w14:paraId="7FD603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tblCellSpacing w:w="0" w:type="dxa"/>
        </w:trPr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14:paraId="285B64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5428" w:type="dxa"/>
            <w:gridSpan w:val="3"/>
            <w:tcBorders>
              <w:tl2br w:val="nil"/>
              <w:tr2bl w:val="nil"/>
            </w:tcBorders>
            <w:vAlign w:val="center"/>
          </w:tcPr>
          <w:p w14:paraId="63CF7624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汽车轻量化设计、有限元分析</w:t>
            </w:r>
          </w:p>
        </w:tc>
        <w:tc>
          <w:tcPr>
            <w:tcW w:w="2010" w:type="dxa"/>
            <w:vMerge w:val="continue"/>
            <w:tcBorders>
              <w:tl2br w:val="nil"/>
              <w:tr2bl w:val="nil"/>
            </w:tcBorders>
            <w:vAlign w:val="center"/>
          </w:tcPr>
          <w:p w14:paraId="1A573889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BFD0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</w:trPr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14:paraId="47B0B3C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7438" w:type="dxa"/>
            <w:gridSpan w:val="4"/>
            <w:tcBorders>
              <w:tl2br w:val="nil"/>
              <w:tr2bl w:val="nil"/>
            </w:tcBorders>
            <w:vAlign w:val="center"/>
          </w:tcPr>
          <w:p w14:paraId="6B771115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wuzh@sdjtu.edu.cn</w:t>
            </w:r>
          </w:p>
        </w:tc>
      </w:tr>
      <w:tr w14:paraId="75A6F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2" w:hRule="atLeast"/>
          <w:tblCellSpacing w:w="0" w:type="dxa"/>
        </w:trPr>
        <w:tc>
          <w:tcPr>
            <w:tcW w:w="1652" w:type="dxa"/>
            <w:tcBorders>
              <w:tl2br w:val="nil"/>
              <w:tr2bl w:val="nil"/>
            </w:tcBorders>
            <w:vAlign w:val="center"/>
          </w:tcPr>
          <w:p w14:paraId="04BA6B87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个人简历</w:t>
            </w:r>
          </w:p>
          <w:p w14:paraId="1D00A422"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学术成果简介</w:t>
            </w:r>
          </w:p>
          <w:p w14:paraId="2D3A79EB">
            <w:pPr>
              <w:widowControl/>
              <w:jc w:val="center"/>
              <w:rPr>
                <w:rFonts w:ascii="楷体_GB2312" w:hAnsi="宋体" w:eastAsia="楷体_GB2312" w:cs="宋体"/>
                <w:color w:val="FF0000"/>
                <w:kern w:val="0"/>
                <w:sz w:val="24"/>
              </w:rPr>
            </w:pPr>
          </w:p>
        </w:tc>
        <w:tc>
          <w:tcPr>
            <w:tcW w:w="7438" w:type="dxa"/>
            <w:gridSpan w:val="4"/>
            <w:tcBorders>
              <w:tl2br w:val="nil"/>
              <w:tr2bl w:val="nil"/>
            </w:tcBorders>
          </w:tcPr>
          <w:p w14:paraId="041B53A3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吴芷红，1973 年 9 月出生，副教授，机械电子工程工学硕士，硕士研</w:t>
            </w:r>
          </w:p>
          <w:p w14:paraId="40A24EC0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究生导师。2020 年度济南市高层次人才；中国汽车工程学会会员；山东省</w:t>
            </w:r>
          </w:p>
          <w:p w14:paraId="3D9A92AA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汽车维修与检测行业协会副秘书长；丰田 Team21 二级培训师；内燃机与动</w:t>
            </w:r>
          </w:p>
          <w:p w14:paraId="47733E09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力装置期刊审稿专家。授权发明专利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项，主持教育部产学合作协同育人</w:t>
            </w:r>
          </w:p>
          <w:p w14:paraId="71E88F6B"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 1 项，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主持</w:t>
            </w:r>
            <w:r>
              <w:rPr>
                <w:rFonts w:hint="eastAsia" w:ascii="宋体" w:hAnsi="宋体"/>
                <w:kern w:val="0"/>
                <w:szCs w:val="21"/>
              </w:rPr>
              <w:t>山东省科学技术厅山东省科技型中小企业创新能力提升工程项目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1项，</w:t>
            </w:r>
            <w:r>
              <w:rPr>
                <w:rFonts w:hint="eastAsia" w:ascii="宋体" w:hAnsi="宋体"/>
                <w:kern w:val="0"/>
                <w:szCs w:val="21"/>
              </w:rPr>
              <w:t>中国电子劳动学会教育改革发展课题 1 项，横向科研课题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项，纵横向项目到账经费 1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万元；发表论文 7 篇。</w:t>
            </w:r>
          </w:p>
          <w:p w14:paraId="700B6402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目前从事科学研究工作：</w:t>
            </w:r>
          </w:p>
          <w:p w14:paraId="7B1E3104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以动力机械新理论、新结构、新工艺等应用基础研究为依托，采用试验研究与数值模拟研究等手段，重点研究动力机械设备及其工程应用技术、汽车轻量化设计、安全性能技术等。</w:t>
            </w:r>
          </w:p>
          <w:p w14:paraId="487603CB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发表代表性论文或专利：</w:t>
            </w:r>
          </w:p>
          <w:p w14:paraId="37E66EB2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副主编教材 2 部；</w:t>
            </w:r>
          </w:p>
          <w:p w14:paraId="4A051679">
            <w:pPr>
              <w:ind w:firstLine="356" w:firstLineChars="200"/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>一种加热数量周期变化热水器，国家知识产权局发明专利，2021.3.26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 xml:space="preserve">1/8 </w:t>
            </w:r>
          </w:p>
          <w:p w14:paraId="68D451C7">
            <w:pPr>
              <w:ind w:firstLine="356" w:firstLineChars="200"/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>一种交替加热振动的锅炉，国家知识产权局发明专利，2021.4.30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 xml:space="preserve">1/8 </w:t>
            </w:r>
          </w:p>
          <w:p w14:paraId="237F4419">
            <w:pPr>
              <w:ind w:firstLine="356" w:firstLineChars="200"/>
              <w:rPr>
                <w:rFonts w:hint="eastAsia" w:ascii="宋体" w:hAnsi="宋体"/>
                <w:w w:val="8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>一种交替加热膨胀的热水器，国家知识产权局发明专利，2022.4.8 1/8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  <w:lang w:eastAsia="zh-CN"/>
              </w:rPr>
              <w:t>，</w:t>
            </w:r>
          </w:p>
          <w:p w14:paraId="15712FE3">
            <w:pPr>
              <w:ind w:firstLine="356" w:firstLineChars="200"/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>一种多加热器协同启动加热的蒸汽发生器，国家知识产权局发明专利，2022.4.8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>1/8</w:t>
            </w:r>
          </w:p>
          <w:p w14:paraId="373926F5">
            <w:pPr>
              <w:ind w:firstLine="356" w:firstLineChars="200"/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>远程控制温度差切换加热的蒸汽锅炉，国家知识产权局发明专利，2022.2.8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w w:val="85"/>
                <w:kern w:val="0"/>
                <w:sz w:val="21"/>
                <w:szCs w:val="21"/>
              </w:rPr>
              <w:t>3/9</w:t>
            </w:r>
          </w:p>
          <w:p w14:paraId="64422EC9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科研成果及奖励：</w:t>
            </w:r>
          </w:p>
          <w:p w14:paraId="32F1AAAC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1.纵向课题，教育部产学合作协同育人项目：人工智能驱动的智能网联汽车测试系统建设，主持，结题。</w:t>
            </w:r>
          </w:p>
          <w:p w14:paraId="2FDEB03F">
            <w:pPr>
              <w:ind w:firstLine="420" w:firstLineChars="200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kern w:val="0"/>
                <w:szCs w:val="21"/>
              </w:rPr>
              <w:t>纵向课题，科学技术厅山东省科技型中小企业创新能力提升工程项目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kern w:val="0"/>
                <w:szCs w:val="21"/>
              </w:rPr>
              <w:t>燃气加热-喷涂浸润式智能3PE防腐生产线研制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Cs w:val="21"/>
              </w:rPr>
              <w:t>主持，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在研。</w:t>
            </w:r>
          </w:p>
          <w:p w14:paraId="14040D5D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Cs w:val="21"/>
              </w:rPr>
              <w:t>.横向课题，SZ086 重型载货汽车半主动悬架系统研发，主持，结题。</w:t>
            </w:r>
          </w:p>
          <w:p w14:paraId="1E384724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Cs w:val="21"/>
              </w:rPr>
              <w:t>.横向课题，整车液压系统防倾翻技术研发，主持，结题。</w:t>
            </w:r>
          </w:p>
          <w:p w14:paraId="08743FC4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Cs w:val="21"/>
              </w:rPr>
              <w:t>.SZ086 重型载货汽车半主动悬架系统研发，山东省汽车维修与检测行业协会科学技术进步二等奖，2020.12,1/2</w:t>
            </w:r>
          </w:p>
          <w:p w14:paraId="749F1E39">
            <w:pPr>
              <w:ind w:firstLine="420" w:firstLineChars="2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Cs w:val="21"/>
              </w:rPr>
              <w:t>.产教融合背景下的校企合作新模式研究，山东省汽车维修与检测行业协会教学成果二等奖，2020.12,1/2</w:t>
            </w:r>
          </w:p>
          <w:p w14:paraId="2FB41140">
            <w:pPr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Cs w:val="21"/>
              </w:rPr>
              <w:t>.优秀科技创新指导教师，山东省科协、教育厅、团省委、发改委、工信厅、人社厅，2019.12，1/1</w:t>
            </w:r>
          </w:p>
        </w:tc>
      </w:tr>
    </w:tbl>
    <w:p w14:paraId="41D5C479"/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2Yjg3YTMwZjM4M2QxZDFjMjdhMzQ1MTM0ZWY5NTUifQ=="/>
  </w:docVars>
  <w:rsids>
    <w:rsidRoot w:val="002205BB"/>
    <w:rsid w:val="00000596"/>
    <w:rsid w:val="00006113"/>
    <w:rsid w:val="0002606D"/>
    <w:rsid w:val="00057FC1"/>
    <w:rsid w:val="00061B2E"/>
    <w:rsid w:val="000B784A"/>
    <w:rsid w:val="000C5B70"/>
    <w:rsid w:val="00106ADC"/>
    <w:rsid w:val="00171F01"/>
    <w:rsid w:val="00172AEA"/>
    <w:rsid w:val="00176DEC"/>
    <w:rsid w:val="00181ABF"/>
    <w:rsid w:val="001866B5"/>
    <w:rsid w:val="001C293D"/>
    <w:rsid w:val="001C4373"/>
    <w:rsid w:val="001D3ED4"/>
    <w:rsid w:val="001D63CD"/>
    <w:rsid w:val="001E4FB8"/>
    <w:rsid w:val="0020320B"/>
    <w:rsid w:val="002120C1"/>
    <w:rsid w:val="00213CE8"/>
    <w:rsid w:val="002205BB"/>
    <w:rsid w:val="00227031"/>
    <w:rsid w:val="00227F2C"/>
    <w:rsid w:val="00262F23"/>
    <w:rsid w:val="00262FAE"/>
    <w:rsid w:val="00264285"/>
    <w:rsid w:val="002678AC"/>
    <w:rsid w:val="0028623D"/>
    <w:rsid w:val="00297F30"/>
    <w:rsid w:val="002A11D5"/>
    <w:rsid w:val="002A4B02"/>
    <w:rsid w:val="002B50D6"/>
    <w:rsid w:val="002C00B0"/>
    <w:rsid w:val="002D5168"/>
    <w:rsid w:val="002E7BAE"/>
    <w:rsid w:val="002F2CF3"/>
    <w:rsid w:val="003162CA"/>
    <w:rsid w:val="00323437"/>
    <w:rsid w:val="00331CF1"/>
    <w:rsid w:val="003341A2"/>
    <w:rsid w:val="00343C06"/>
    <w:rsid w:val="00365F46"/>
    <w:rsid w:val="00377281"/>
    <w:rsid w:val="003A6559"/>
    <w:rsid w:val="003A6653"/>
    <w:rsid w:val="003B390F"/>
    <w:rsid w:val="003C1133"/>
    <w:rsid w:val="003D2DE7"/>
    <w:rsid w:val="00414844"/>
    <w:rsid w:val="00423A36"/>
    <w:rsid w:val="0042519E"/>
    <w:rsid w:val="00432FC3"/>
    <w:rsid w:val="004337A8"/>
    <w:rsid w:val="00450E75"/>
    <w:rsid w:val="0045180A"/>
    <w:rsid w:val="00453D17"/>
    <w:rsid w:val="00456D44"/>
    <w:rsid w:val="00463C25"/>
    <w:rsid w:val="004676CF"/>
    <w:rsid w:val="0047466F"/>
    <w:rsid w:val="004A4F74"/>
    <w:rsid w:val="004C7172"/>
    <w:rsid w:val="004D337B"/>
    <w:rsid w:val="005042CC"/>
    <w:rsid w:val="00533CAC"/>
    <w:rsid w:val="00535308"/>
    <w:rsid w:val="005510BA"/>
    <w:rsid w:val="00572A7A"/>
    <w:rsid w:val="00577F28"/>
    <w:rsid w:val="005B390D"/>
    <w:rsid w:val="005C6B93"/>
    <w:rsid w:val="005D2A34"/>
    <w:rsid w:val="005D6434"/>
    <w:rsid w:val="005E345C"/>
    <w:rsid w:val="005E7D15"/>
    <w:rsid w:val="005E7EF6"/>
    <w:rsid w:val="005F131F"/>
    <w:rsid w:val="00622AD8"/>
    <w:rsid w:val="00640861"/>
    <w:rsid w:val="00645803"/>
    <w:rsid w:val="00662889"/>
    <w:rsid w:val="00675FB6"/>
    <w:rsid w:val="006804D4"/>
    <w:rsid w:val="00691C40"/>
    <w:rsid w:val="00697AEC"/>
    <w:rsid w:val="006B396B"/>
    <w:rsid w:val="006B4551"/>
    <w:rsid w:val="006C7C1D"/>
    <w:rsid w:val="006E4AF0"/>
    <w:rsid w:val="00701182"/>
    <w:rsid w:val="007075C6"/>
    <w:rsid w:val="0072354B"/>
    <w:rsid w:val="007430EB"/>
    <w:rsid w:val="00747B44"/>
    <w:rsid w:val="00754767"/>
    <w:rsid w:val="00755492"/>
    <w:rsid w:val="00767EF0"/>
    <w:rsid w:val="007842E3"/>
    <w:rsid w:val="00791A66"/>
    <w:rsid w:val="007977FC"/>
    <w:rsid w:val="007A2CED"/>
    <w:rsid w:val="007A33EC"/>
    <w:rsid w:val="007B4B64"/>
    <w:rsid w:val="007C07F2"/>
    <w:rsid w:val="007C5835"/>
    <w:rsid w:val="00836E29"/>
    <w:rsid w:val="0085422C"/>
    <w:rsid w:val="00854D50"/>
    <w:rsid w:val="00862845"/>
    <w:rsid w:val="00870CDB"/>
    <w:rsid w:val="00885939"/>
    <w:rsid w:val="008B3FBD"/>
    <w:rsid w:val="008B6BA0"/>
    <w:rsid w:val="008C0776"/>
    <w:rsid w:val="008F5014"/>
    <w:rsid w:val="008F7138"/>
    <w:rsid w:val="00905208"/>
    <w:rsid w:val="00905660"/>
    <w:rsid w:val="0092580F"/>
    <w:rsid w:val="009416BE"/>
    <w:rsid w:val="009427C5"/>
    <w:rsid w:val="00943ECD"/>
    <w:rsid w:val="0095191D"/>
    <w:rsid w:val="00966D1E"/>
    <w:rsid w:val="0096789D"/>
    <w:rsid w:val="00970656"/>
    <w:rsid w:val="00974E61"/>
    <w:rsid w:val="009B1E6D"/>
    <w:rsid w:val="009C6EA7"/>
    <w:rsid w:val="009C77B3"/>
    <w:rsid w:val="009D3507"/>
    <w:rsid w:val="009E7BA6"/>
    <w:rsid w:val="009F1985"/>
    <w:rsid w:val="009F5AD3"/>
    <w:rsid w:val="00A01AA8"/>
    <w:rsid w:val="00A1042E"/>
    <w:rsid w:val="00A16270"/>
    <w:rsid w:val="00A235CF"/>
    <w:rsid w:val="00A2576D"/>
    <w:rsid w:val="00A32A5D"/>
    <w:rsid w:val="00A35314"/>
    <w:rsid w:val="00A4084E"/>
    <w:rsid w:val="00A43B82"/>
    <w:rsid w:val="00A47AD8"/>
    <w:rsid w:val="00A554EB"/>
    <w:rsid w:val="00A61895"/>
    <w:rsid w:val="00A644A3"/>
    <w:rsid w:val="00A663D3"/>
    <w:rsid w:val="00A67366"/>
    <w:rsid w:val="00A72D59"/>
    <w:rsid w:val="00A76489"/>
    <w:rsid w:val="00AB1A55"/>
    <w:rsid w:val="00AD1842"/>
    <w:rsid w:val="00AD79E2"/>
    <w:rsid w:val="00AE24A3"/>
    <w:rsid w:val="00AE79C8"/>
    <w:rsid w:val="00AF3879"/>
    <w:rsid w:val="00B05A49"/>
    <w:rsid w:val="00B1065D"/>
    <w:rsid w:val="00B10850"/>
    <w:rsid w:val="00B210AF"/>
    <w:rsid w:val="00B214C3"/>
    <w:rsid w:val="00B270EC"/>
    <w:rsid w:val="00B424C3"/>
    <w:rsid w:val="00B4274E"/>
    <w:rsid w:val="00B43853"/>
    <w:rsid w:val="00B50506"/>
    <w:rsid w:val="00B539DF"/>
    <w:rsid w:val="00B65E6F"/>
    <w:rsid w:val="00B7091B"/>
    <w:rsid w:val="00B762CB"/>
    <w:rsid w:val="00B92AD0"/>
    <w:rsid w:val="00B97AAC"/>
    <w:rsid w:val="00BA1D69"/>
    <w:rsid w:val="00BA4513"/>
    <w:rsid w:val="00BB78C1"/>
    <w:rsid w:val="00BD236F"/>
    <w:rsid w:val="00BE37FE"/>
    <w:rsid w:val="00C03C8F"/>
    <w:rsid w:val="00C13B6C"/>
    <w:rsid w:val="00C225C2"/>
    <w:rsid w:val="00C30CF3"/>
    <w:rsid w:val="00C66F7E"/>
    <w:rsid w:val="00C9137A"/>
    <w:rsid w:val="00CA0583"/>
    <w:rsid w:val="00CB104A"/>
    <w:rsid w:val="00CB3BDF"/>
    <w:rsid w:val="00CC57DB"/>
    <w:rsid w:val="00CE4AF7"/>
    <w:rsid w:val="00D05FC3"/>
    <w:rsid w:val="00D06959"/>
    <w:rsid w:val="00D124F1"/>
    <w:rsid w:val="00D17450"/>
    <w:rsid w:val="00D263F7"/>
    <w:rsid w:val="00D33148"/>
    <w:rsid w:val="00D461F1"/>
    <w:rsid w:val="00D635F4"/>
    <w:rsid w:val="00D65A36"/>
    <w:rsid w:val="00D728B8"/>
    <w:rsid w:val="00D83BA6"/>
    <w:rsid w:val="00DA6F18"/>
    <w:rsid w:val="00DA7FB7"/>
    <w:rsid w:val="00DB0CF9"/>
    <w:rsid w:val="00DF15D6"/>
    <w:rsid w:val="00DF7603"/>
    <w:rsid w:val="00E02F19"/>
    <w:rsid w:val="00E101F8"/>
    <w:rsid w:val="00E17252"/>
    <w:rsid w:val="00E3021E"/>
    <w:rsid w:val="00E361B9"/>
    <w:rsid w:val="00E63040"/>
    <w:rsid w:val="00E945F3"/>
    <w:rsid w:val="00EB7D7B"/>
    <w:rsid w:val="00EC4912"/>
    <w:rsid w:val="00EE4DE4"/>
    <w:rsid w:val="00F1436B"/>
    <w:rsid w:val="00F4537A"/>
    <w:rsid w:val="00F45438"/>
    <w:rsid w:val="00F50A06"/>
    <w:rsid w:val="00F54224"/>
    <w:rsid w:val="00F601E5"/>
    <w:rsid w:val="00F63D80"/>
    <w:rsid w:val="00F7632F"/>
    <w:rsid w:val="00F8121E"/>
    <w:rsid w:val="00F84F2F"/>
    <w:rsid w:val="00F9050F"/>
    <w:rsid w:val="00F95657"/>
    <w:rsid w:val="00FA502D"/>
    <w:rsid w:val="00FA5406"/>
    <w:rsid w:val="00FA6A8A"/>
    <w:rsid w:val="00FC0207"/>
    <w:rsid w:val="00FD119D"/>
    <w:rsid w:val="00FF0757"/>
    <w:rsid w:val="00FF39CC"/>
    <w:rsid w:val="00FF5B71"/>
    <w:rsid w:val="182C1D22"/>
    <w:rsid w:val="21EF3C9C"/>
    <w:rsid w:val="457C7E9B"/>
    <w:rsid w:val="53AC1956"/>
    <w:rsid w:val="74D0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iPriority w:val="0"/>
    <w:pPr>
      <w:pBdr>
        <w:bottom w:val="double" w:color="auto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paragraph" w:customStyle="1" w:styleId="8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9">
    <w:name w:val="Char"/>
    <w:basedOn w:val="1"/>
    <w:uiPriority w:val="0"/>
    <w:pPr>
      <w:snapToGrid w:val="0"/>
      <w:spacing w:line="360" w:lineRule="auto"/>
      <w:ind w:firstLine="600" w:firstLineChars="200"/>
      <w:jc w:val="center"/>
    </w:pPr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</Words>
  <Characters>59</Characters>
  <Lines>6</Lines>
  <Paragraphs>1</Paragraphs>
  <TotalTime>16</TotalTime>
  <ScaleCrop>false</ScaleCrop>
  <LinksUpToDate>false</LinksUpToDate>
  <CharactersWithSpaces>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2020-09-14T07:32:00Z</dcterms:created>
  <dc:creator>User</dc:creator>
  <cp:lastModifiedBy>吴芷红</cp:lastModifiedBy>
  <cp:lastPrinted>2022-07-13T01:52:00Z</cp:lastPrinted>
  <dcterms:modified xsi:type="dcterms:W3CDTF">2026-03-10T07:08:49Z</dcterms:modified>
  <dc:title>导师姓名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D40364195AD04272B55FB8DA1953896F_13</vt:lpwstr>
  </property>
  <property fmtid="{D5CDD505-2E9C-101B-9397-08002B2CF9AE}" pid="4" name="KSOTemplateDocerSaveRecord">
    <vt:lpwstr>eyJoZGlkIjoiZTRkNWMyZjMwYWYxZGJmZjkxMGI1NjVjZWIxMGRlZDIiLCJ1c2VySWQiOiIxNzM1ODMzMTk3In0=</vt:lpwstr>
  </property>
</Properties>
</file>